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  <w:r>
        <w:rPr>
          <w:rFonts w:hint="eastAsia" w:ascii="方正小标宋简体" w:hAnsi="宋体" w:eastAsia="方正小标宋简体"/>
          <w:color w:val="FF3300"/>
          <w:sz w:val="96"/>
          <w:szCs w:val="32"/>
        </w:rPr>
        <w:t>托克逊县财政局文件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托财社〔202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sz w:val="32"/>
        </w:rPr>
        <w:t xml:space="preserve">号                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5050"/>
          <w:sz w:val="32"/>
        </w:rPr>
        <w:t>━━━━━━━━━━━━━━━━━━━━━━━━━━━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关于下达2024年中央财政困难群众救助补助资金（支持困难失能老年人等群体基本养老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服务救助方向）预算的通知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民政局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根据吐鲁番市财政局《关于下达2024年中央财政困难群众救助补助资金（支持困难失能老年人等群体基本养老服务救助方向）预算的通知》（吐市财社[2024]135号</w:t>
      </w:r>
      <w:r>
        <w:rPr>
          <w:rFonts w:hint="eastAsia" w:ascii="仿宋_GB2312" w:eastAsia="仿宋_GB2312"/>
          <w:vanish w:val="0"/>
          <w:sz w:val="32"/>
          <w:szCs w:val="32"/>
          <w:lang w:eastAsia="zh-CN"/>
        </w:rPr>
        <w:t>）文件，</w:t>
      </w: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现下达你单位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2024年中央财政困难群众救助补助资金（支持困难失能老年人等群体基本养老服务救助方向）预算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指标</w:t>
      </w:r>
      <w:r>
        <w:rPr>
          <w:rFonts w:hint="eastAsia" w:ascii="仿宋_GB2312" w:hAnsi="Times New Roman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39</w:t>
      </w:r>
      <w:r>
        <w:rPr>
          <w:rFonts w:hint="eastAsia" w:asci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由中央财政困难群众救助补助资金渠道列支。现将有关事宜通知如下：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此次下达的困难失能老年人基本养老服务救助补助资金，用于支持各地依托养老机构，为更多的困难老年人提供集中照护服务，具体用于资助经济困难失能老年人等群体入住养老机构，对其因收入水平较低而无法负担集中照护支出的差额部分给予补助。该项收入2024年政府收支分类科目“1100248社会保障和就业共同财政事权转移支付收入”，支出列“2081002老年福利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你单位</w:t>
      </w:r>
      <w:r>
        <w:rPr>
          <w:rFonts w:hint="eastAsia" w:ascii="仿宋_GB2312" w:eastAsia="仿宋_GB2312"/>
          <w:sz w:val="32"/>
          <w:szCs w:val="32"/>
        </w:rPr>
        <w:t>要认真落实绩效管理工作部署，切实强化补助资金绩效管理，健全绩效管理制度，做好绩效目标完成情况、切实做到花钱必问效、无效必问责。</w:t>
      </w:r>
    </w:p>
    <w:p>
      <w:pPr>
        <w:ind w:firstLine="800" w:firstLineChars="250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你单位要</w:t>
      </w:r>
      <w:r>
        <w:rPr>
          <w:rFonts w:hint="eastAsia" w:ascii="仿宋_GB2312" w:eastAsia="仿宋_GB2312"/>
          <w:sz w:val="32"/>
          <w:szCs w:val="32"/>
        </w:rPr>
        <w:t>加强对困难失能老年人基本养老服务救助补助资金的使用管理，加快预算执行进度，提高资金使用效益，切实做好相关工作。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1.2024年中央财政困难群众救助补助资金（支持困难失能老年人基本养老服务救助方向）分配表</w:t>
      </w:r>
    </w:p>
    <w:p>
      <w:pPr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 xml:space="preserve">    2.中央对地方转移支付区域绩效目标表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jc w:val="both"/>
        <w:textAlignment w:val="auto"/>
        <w:rPr>
          <w:rFonts w:hint="eastAsia" w:ascii="仿宋_GB231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Cs w:val="32"/>
          <w:lang w:eastAsia="zh-CN"/>
        </w:rPr>
        <w:t>托克逊县</w:t>
      </w:r>
      <w:r>
        <w:rPr>
          <w:rFonts w:hint="eastAsia" w:ascii="仿宋_GB2312"/>
          <w:szCs w:val="32"/>
          <w:lang w:val="en-US" w:eastAsia="zh-CN"/>
        </w:rPr>
        <w:t>人民政府</w:t>
      </w:r>
      <w:r>
        <w:rPr>
          <w:rFonts w:hint="eastAsia" w:ascii="仿宋_GB231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pacing w:val="-6"/>
          <w:sz w:val="28"/>
          <w:szCs w:val="28"/>
          <w:lang w:val="en-US" w:eastAsia="zh-CN"/>
        </w:rPr>
      </w:pPr>
      <w:r>
        <w:rPr>
          <w:rFonts w:hint="eastAsia"/>
        </w:rPr>
        <w:pict>
          <v:line id="_x0000_s2074" o:spid="_x0000_s2074" o:spt="20" style="position:absolute;left:0pt;margin-left:0pt;margin-top:0.25pt;height:0.15pt;width:442.2pt;z-index:251658240;mso-width-relative:page;mso-height-relative:page;" coordsize="21600,21600">
            <v:path arrowok="t"/>
            <v:fill focussize="0,0"/>
            <v:stroke weight="1.15pt"/>
            <v:imagedata o:title=""/>
            <o:lock v:ext="edit"/>
          </v:line>
        </w:pict>
      </w:r>
      <w:r>
        <w:rPr>
          <w:rFonts w:hint="eastAsia"/>
        </w:rPr>
        <w:pict>
          <v:line id="_x0000_s2075" o:spid="_x0000_s2075" o:spt="20" style="position:absolute;left:0pt;margin-left:0pt;margin-top:31.05pt;height:0pt;width:442.2pt;z-index:251659264;mso-width-relative:page;mso-height-relative:page;" coordsize="21600,21600">
            <v:path arrowok="t"/>
            <v:fill focussize="0,0"/>
            <v:stroke weight="0.8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>抄送：预算科、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县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民政局</w:t>
      </w:r>
    </w:p>
    <w:p>
      <w:pPr>
        <w:pStyle w:val="11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/>
        </w:rPr>
        <w:pict>
          <v:line id="_x0000_s2076" o:spid="_x0000_s2076" o:spt="20" style="position:absolute;left:0pt;margin-left:0pt;margin-top:31.45pt;height:0pt;width:442.2pt;z-index:251660288;mso-width-relative:page;mso-height-relative:page;" coordsize="21600,21600">
            <v:path arrowok="t"/>
            <v:fill focussize="0,0"/>
            <v:stroke weight="1.1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  <w:lang w:val="en-US" w:eastAsia="zh-CN"/>
        </w:rPr>
        <w:t>托克逊县</w:t>
      </w:r>
      <w:r>
        <w:rPr>
          <w:rFonts w:hint="eastAsia" w:ascii="仿宋_GB2312" w:eastAsia="仿宋_GB2312"/>
          <w:sz w:val="28"/>
          <w:szCs w:val="28"/>
        </w:rPr>
        <w:t xml:space="preserve">财政局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年12月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691" w:y="12"/>
      <w:jc w:val="right"/>
      <w:rPr>
        <w:rStyle w:val="10"/>
        <w:rFonts w:ascii="宋体" w:hAnsi="宋体" w:eastAsia="宋体"/>
        <w:sz w:val="28"/>
      </w:rPr>
    </w:pPr>
    <w:r>
      <w:rPr>
        <w:rStyle w:val="10"/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 PAGE </w:instrText>
    </w:r>
    <w:r>
      <w:rPr>
        <w:rStyle w:val="10"/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1</w:t>
    </w:r>
    <w:r>
      <w:rPr>
        <w:rStyle w:val="10"/>
        <w:rFonts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</w:rPr>
      <w:t xml:space="preserve"> </w:t>
    </w:r>
  </w:p>
  <w:p>
    <w:pPr>
      <w:pStyle w:val="4"/>
      <w:wordWrap w:val="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531" w:y="42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- 2 -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hZmMwZjdjNWJmYjg1MTRiMTkxYjA0ZjJkYTQ2ZmMifQ=="/>
  </w:docVars>
  <w:rsids>
    <w:rsidRoot w:val="00DE6E87"/>
    <w:rsid w:val="004A0187"/>
    <w:rsid w:val="00503F4F"/>
    <w:rsid w:val="007C56AA"/>
    <w:rsid w:val="00A32598"/>
    <w:rsid w:val="00BE07BD"/>
    <w:rsid w:val="00CF6642"/>
    <w:rsid w:val="00D15AA3"/>
    <w:rsid w:val="00DE6E87"/>
    <w:rsid w:val="032928CD"/>
    <w:rsid w:val="035A00D1"/>
    <w:rsid w:val="037E3515"/>
    <w:rsid w:val="055C7293"/>
    <w:rsid w:val="05DE0C83"/>
    <w:rsid w:val="06790EE6"/>
    <w:rsid w:val="08853B45"/>
    <w:rsid w:val="09CB12BA"/>
    <w:rsid w:val="0BD922AF"/>
    <w:rsid w:val="0CE53A5C"/>
    <w:rsid w:val="0F1E2C7E"/>
    <w:rsid w:val="10E02312"/>
    <w:rsid w:val="11C646FD"/>
    <w:rsid w:val="12D22C2E"/>
    <w:rsid w:val="142D3275"/>
    <w:rsid w:val="1A6B3915"/>
    <w:rsid w:val="1BAE624C"/>
    <w:rsid w:val="1DB51187"/>
    <w:rsid w:val="1DD90704"/>
    <w:rsid w:val="1E347582"/>
    <w:rsid w:val="1EC50148"/>
    <w:rsid w:val="1FAE345E"/>
    <w:rsid w:val="204D5FF7"/>
    <w:rsid w:val="22135563"/>
    <w:rsid w:val="2304162B"/>
    <w:rsid w:val="2462191B"/>
    <w:rsid w:val="24D924D3"/>
    <w:rsid w:val="27F5425C"/>
    <w:rsid w:val="28354B48"/>
    <w:rsid w:val="2AA12BAA"/>
    <w:rsid w:val="2AC0335C"/>
    <w:rsid w:val="2AF44463"/>
    <w:rsid w:val="2B2D438B"/>
    <w:rsid w:val="2C3A02D3"/>
    <w:rsid w:val="2C447C6A"/>
    <w:rsid w:val="2F2566EF"/>
    <w:rsid w:val="32E12002"/>
    <w:rsid w:val="33B64D86"/>
    <w:rsid w:val="34EF4C40"/>
    <w:rsid w:val="358B6F41"/>
    <w:rsid w:val="365C268B"/>
    <w:rsid w:val="37DF07A9"/>
    <w:rsid w:val="385C381F"/>
    <w:rsid w:val="38693D35"/>
    <w:rsid w:val="395E5777"/>
    <w:rsid w:val="3B950659"/>
    <w:rsid w:val="3C6814F1"/>
    <w:rsid w:val="3D5E47CC"/>
    <w:rsid w:val="3D793D76"/>
    <w:rsid w:val="3D8D35FC"/>
    <w:rsid w:val="3DFA698A"/>
    <w:rsid w:val="3ED95409"/>
    <w:rsid w:val="40006E5B"/>
    <w:rsid w:val="412117A5"/>
    <w:rsid w:val="413A6392"/>
    <w:rsid w:val="41BC78D5"/>
    <w:rsid w:val="41C60374"/>
    <w:rsid w:val="44976FB3"/>
    <w:rsid w:val="45637592"/>
    <w:rsid w:val="4A5968FF"/>
    <w:rsid w:val="4AFC5508"/>
    <w:rsid w:val="4F416B2E"/>
    <w:rsid w:val="4F62752E"/>
    <w:rsid w:val="4FAC22F6"/>
    <w:rsid w:val="4FF21D48"/>
    <w:rsid w:val="50EC6257"/>
    <w:rsid w:val="52216AA6"/>
    <w:rsid w:val="567E31E9"/>
    <w:rsid w:val="56A723E1"/>
    <w:rsid w:val="57B7008C"/>
    <w:rsid w:val="58470CBE"/>
    <w:rsid w:val="596A0EE1"/>
    <w:rsid w:val="5B726779"/>
    <w:rsid w:val="5C4C377E"/>
    <w:rsid w:val="5D4E1BF7"/>
    <w:rsid w:val="5F526256"/>
    <w:rsid w:val="60987FCA"/>
    <w:rsid w:val="611526F7"/>
    <w:rsid w:val="612C6885"/>
    <w:rsid w:val="61C26C35"/>
    <w:rsid w:val="61CD6413"/>
    <w:rsid w:val="63D3537B"/>
    <w:rsid w:val="64BB33A8"/>
    <w:rsid w:val="654E61FE"/>
    <w:rsid w:val="676B3BCF"/>
    <w:rsid w:val="678A6FF5"/>
    <w:rsid w:val="69E12C05"/>
    <w:rsid w:val="6A250B8B"/>
    <w:rsid w:val="6AC63268"/>
    <w:rsid w:val="6BF13778"/>
    <w:rsid w:val="6E1B1AA4"/>
    <w:rsid w:val="70491DE1"/>
    <w:rsid w:val="706C7406"/>
    <w:rsid w:val="733F2B98"/>
    <w:rsid w:val="742A01C8"/>
    <w:rsid w:val="779F317A"/>
    <w:rsid w:val="788D7EA7"/>
    <w:rsid w:val="79084BDC"/>
    <w:rsid w:val="79203324"/>
    <w:rsid w:val="7A69432C"/>
    <w:rsid w:val="7AA36728"/>
    <w:rsid w:val="7B2D3096"/>
    <w:rsid w:val="7BF5023D"/>
    <w:rsid w:val="7C5D78A3"/>
    <w:rsid w:val="7EF432A0"/>
    <w:rsid w:val="7F0F274D"/>
    <w:rsid w:val="7F3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6"/>
    <w:next w:val="1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sz w:val="24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4"/>
    <customShpInfo spid="_x0000_s2075"/>
    <customShpInfo spid="_x0000_s2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730</Characters>
  <Lines>8</Lines>
  <Paragraphs>2</Paragraphs>
  <TotalTime>3</TotalTime>
  <ScaleCrop>false</ScaleCrop>
  <LinksUpToDate>false</LinksUpToDate>
  <CharactersWithSpaces>781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2021-01-01T12:05:00Z</dcterms:created>
  <dc:creator>nyk1</dc:creator>
  <cp:lastModifiedBy>Administrator</cp:lastModifiedBy>
  <cp:lastPrinted>2021-01-01T12:19:00Z</cp:lastPrinted>
  <dcterms:modified xsi:type="dcterms:W3CDTF">2025-01-24T04:17:50Z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22EDCC55CE084E50A564E9C3EB7167D8</vt:lpwstr>
  </property>
</Properties>
</file>